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/>
          <w:bCs/>
        </w:rPr>
        <w:t xml:space="preserve">Subhadip Mitra</w:t>
      </w:r>
      <w:r>
        <w:br/>
      </w:r>
      <w:r>
        <w:t xml:space="preserve"> </w:t>
      </w:r>
      <w:r>
        <w:t xml:space="preserve">Engineering Leader &amp; AI Systems Architect</w:t>
      </w:r>
      <w:r>
        <w:br/>
      </w:r>
      <w:r>
        <w:t xml:space="preserve">Singapore</w:t>
      </w:r>
      <w:r>
        <w:t xml:space="preserve"> </w:t>
      </w:r>
      <w:hyperlink r:id="rId9">
        <w:r>
          <w:rPr>
            <w:rStyle w:val="Hyperlink"/>
          </w:rPr>
          <w:t xml:space="preserve">contact@subhadipmitra.com</w:t>
        </w:r>
      </w:hyperlink>
      <w:r>
        <w:t xml:space="preserve"> </w:t>
      </w:r>
      <w:hyperlink r:id="rId10">
        <w:r>
          <w:rPr>
            <w:rStyle w:val="Hyperlink"/>
          </w:rPr>
          <w:t xml:space="preserve">LinkedIn</w:t>
        </w:r>
      </w:hyperlink>
      <w:r>
        <w:t xml:space="preserve"> </w:t>
      </w:r>
      <w:hyperlink r:id="rId11">
        <w:r>
          <w:rPr>
            <w:rStyle w:val="Hyperlink"/>
          </w:rPr>
          <w:t xml:space="preserve">GitHub</w:t>
        </w:r>
      </w:hyperlink>
    </w:p>
    <w:p>
      <w:pPr>
        <w:pStyle w:val="BodyText"/>
      </w:pPr>
      <w:r>
        <w:t xml:space="preserve">Senior Engineering Leader with 15+ years building teams, frameworks, and systems that turn Data and AI from research to production. Head of Data &amp; Analytics for Google Cloud in Southeast Asia - a practice built from zero, delivering enterprise transformation across 7 countries. ”Player-Coach” leading petabyte-scale platforms while driving published research (5 technical disclosures, 8 packages on PyPI/Maven, open-source AI safety tools).</w:t>
      </w:r>
    </w:p>
    <w:p>
      <w:pPr>
        <w:pStyle w:val="BodyText"/>
      </w:pPr>
      <w:r>
        <w:t xml:space="preserve">2</w:t>
      </w:r>
    </w:p>
    <w:bookmarkStart w:id="12" w:name="experience"/>
    <w:p>
      <w:pPr>
        <w:pStyle w:val="Heading1"/>
      </w:pPr>
      <w:r>
        <w:t xml:space="preserve">Experience</w:t>
      </w:r>
    </w:p>
    <w:p>
      <w:pPr>
        <w:pStyle w:val="FirstParagraph"/>
      </w:pPr>
      <w:r>
        <w:rPr>
          <w:b/>
          <w:bCs/>
        </w:rPr>
        <w:t xml:space="preserve">Head of Data &amp; Analytics, Southeast Asia | Site Lead, PSO Southeast Asia</w:t>
      </w:r>
      <w:r>
        <w:br/>
      </w:r>
      <w:r>
        <w:rPr>
          <w:i/>
          <w:iCs/>
        </w:rPr>
        <w:t xml:space="preserve">Google Cloud - Professional Services Organization</w:t>
      </w:r>
      <w:r>
        <w:t xml:space="preserve"> </w:t>
      </w:r>
      <w:r>
        <w:t xml:space="preserve">2021–Present</w:t>
      </w:r>
    </w:p>
    <w:p>
      <w:pPr>
        <w:numPr>
          <w:ilvl w:val="0"/>
          <w:numId w:val="1001"/>
        </w:numPr>
      </w:pPr>
      <w:r>
        <w:t xml:space="preserve">Built D&amp;A practice from 0 to 1 across 6 countries; Site Lead overseeing 7 PSO practices’ delivery in SEA; 97% CSAT, 100% revenue target attainment</w:t>
      </w:r>
    </w:p>
    <w:p>
      <w:pPr>
        <w:numPr>
          <w:ilvl w:val="0"/>
          <w:numId w:val="1001"/>
        </w:numPr>
      </w:pPr>
      <w:r>
        <w:t xml:space="preserve">Delivered first-of-kind solutions including GenAI-powered reconciliation (replicated across JAPAC), ML platform migrations (30K+ notebooks), petabyte-scale modernizations</w:t>
      </w:r>
    </w:p>
    <w:p>
      <w:pPr>
        <w:numPr>
          <w:ilvl w:val="0"/>
          <w:numId w:val="1001"/>
        </w:numPr>
      </w:pPr>
      <w:r>
        <w:t xml:space="preserve">Pioneered agentic AI adoption across 7 practices and 6 JAPAC sub-regions with SDKs, agent catalog, architecture discovery (100M+ node graphs), and governance frameworks</w:t>
      </w:r>
    </w:p>
    <w:p>
      <w:pPr>
        <w:numPr>
          <w:ilvl w:val="0"/>
          <w:numId w:val="1001"/>
        </w:numPr>
      </w:pPr>
      <w:r>
        <w:t xml:space="preserve">Led cross-practice rescue operations for at-risk enterprise accounts, recovering strategic customers and converting platform exits into long-term partnerships</w:t>
      </w:r>
    </w:p>
    <w:p>
      <w:pPr>
        <w:numPr>
          <w:ilvl w:val="0"/>
          <w:numId w:val="1001"/>
        </w:numPr>
      </w:pPr>
      <w:r>
        <w:t xml:space="preserve">5 Google Technical Disclosures (UPIR, FTCS, ARTEMIS, rule generation, cost-benefit routing) plus ETLC whitepaper; 8 packages on PyPI/Maven Central</w:t>
      </w:r>
    </w:p>
    <w:p>
      <w:pPr>
        <w:pStyle w:val="FirstParagraph"/>
      </w:pPr>
      <w:r>
        <w:rPr>
          <w:b/>
          <w:bCs/>
        </w:rPr>
        <w:t xml:space="preserve">Principal Engineer - Data &amp; Analytics Transformation</w:t>
      </w:r>
      <w:r>
        <w:br/>
      </w:r>
      <w:r>
        <w:rPr>
          <w:i/>
          <w:iCs/>
        </w:rPr>
        <w:t xml:space="preserve">Standard Chartered Bank</w:t>
      </w:r>
      <w:r>
        <w:t xml:space="preserve"> </w:t>
      </w:r>
      <w:r>
        <w:t xml:space="preserve">2019–2021</w:t>
      </w:r>
    </w:p>
    <w:p>
      <w:pPr>
        <w:numPr>
          <w:ilvl w:val="0"/>
          <w:numId w:val="1002"/>
        </w:numPr>
      </w:pPr>
      <w:r>
        <w:t xml:space="preserve">Built data &amp; analytics platform serving 11 markets, 100+ systems, and 1200+ users</w:t>
      </w:r>
    </w:p>
    <w:p>
      <w:pPr>
        <w:numPr>
          <w:ilvl w:val="0"/>
          <w:numId w:val="1002"/>
        </w:numPr>
      </w:pPr>
      <w:r>
        <w:t xml:space="preserve">Delivered Self-Service ML Workbench reducing model deployment from months to weeks</w:t>
      </w:r>
    </w:p>
    <w:p>
      <w:pPr>
        <w:numPr>
          <w:ilvl w:val="0"/>
          <w:numId w:val="1002"/>
        </w:numPr>
      </w:pPr>
      <w:r>
        <w:t xml:space="preserve">Built credit risk models over 15K+ entities using news/social signals, reducing losses by $5M</w:t>
      </w:r>
    </w:p>
    <w:p>
      <w:pPr>
        <w:pStyle w:val="FirstParagraph"/>
      </w:pPr>
      <w:r>
        <w:rPr>
          <w:b/>
          <w:bCs/>
        </w:rPr>
        <w:t xml:space="preserve">Principal Data Engineer / Solution Architect</w:t>
      </w:r>
      <w:r>
        <w:br/>
      </w:r>
      <w:r>
        <w:rPr>
          <w:i/>
          <w:iCs/>
        </w:rPr>
        <w:t xml:space="preserve">Think Big Analytics (Teradata)</w:t>
      </w:r>
      <w:r>
        <w:t xml:space="preserve"> </w:t>
      </w:r>
      <w:r>
        <w:t xml:space="preserve">2017–2019</w:t>
      </w:r>
    </w:p>
    <w:p>
      <w:pPr>
        <w:numPr>
          <w:ilvl w:val="0"/>
          <w:numId w:val="1003"/>
        </w:numPr>
      </w:pPr>
      <w:r>
        <w:t xml:space="preserve">Designed 5 data lakes processing 1.2 PB/hour and 40K daily files</w:t>
      </w:r>
    </w:p>
    <w:p>
      <w:pPr>
        <w:numPr>
          <w:ilvl w:val="0"/>
          <w:numId w:val="1003"/>
        </w:numPr>
      </w:pPr>
      <w:r>
        <w:t xml:space="preserve">Engineered real-time platform processing 2.5M events/second, improving Ad campaign responsiveness by 80%</w:t>
      </w:r>
    </w:p>
    <w:p>
      <w:pPr>
        <w:numPr>
          <w:ilvl w:val="0"/>
          <w:numId w:val="1003"/>
        </w:numPr>
      </w:pPr>
      <w:r>
        <w:t xml:space="preserve">Built ML fraud detection: 60% fewer false positives, $3M savings</w:t>
      </w:r>
    </w:p>
    <w:p>
      <w:pPr>
        <w:pStyle w:val="FirstParagraph"/>
      </w:pPr>
      <w:r>
        <w:rPr>
          <w:b/>
          <w:bCs/>
        </w:rPr>
        <w:t xml:space="preserve">Software Engineering &amp; Technical Leadership</w:t>
      </w:r>
      <w:r>
        <w:br/>
      </w:r>
      <w:r>
        <w:rPr>
          <w:i/>
          <w:iCs/>
        </w:rPr>
        <w:t xml:space="preserve">Microsoft, Truckaurbus (Founder), UTU</w:t>
      </w:r>
      <w:r>
        <w:t xml:space="preserve"> </w:t>
      </w:r>
      <w:r>
        <w:t xml:space="preserve">2010–2017</w:t>
      </w:r>
    </w:p>
    <w:p>
      <w:pPr>
        <w:numPr>
          <w:ilvl w:val="0"/>
          <w:numId w:val="1004"/>
        </w:numPr>
      </w:pPr>
      <w:r>
        <w:t xml:space="preserve">Microsoft (2010-2014): Windows Kernel development (Windows 7/8, Server 2012 R2), Azure ML, CDN optimization</w:t>
      </w:r>
    </w:p>
    <w:p>
      <w:pPr>
        <w:numPr>
          <w:ilvl w:val="0"/>
          <w:numId w:val="1004"/>
        </w:numPr>
      </w:pPr>
      <w:r>
        <w:t xml:space="preserve">Truckaurbus (2014-2016): Founded B2B commercial vehicle marketplace - 15 cities, 25+ OEM/bank partnerships</w:t>
      </w:r>
    </w:p>
    <w:p>
      <w:pPr>
        <w:numPr>
          <w:ilvl w:val="0"/>
          <w:numId w:val="1004"/>
        </w:numPr>
      </w:pPr>
      <w:r>
        <w:t xml:space="preserve">UTU Singapore (2016-2017): Led Thailand development; bank integration; payment/rewards systems</w:t>
      </w:r>
    </w:p>
    <w:bookmarkEnd w:id="12"/>
    <w:bookmarkStart w:id="13" w:name="education"/>
    <w:p>
      <w:pPr>
        <w:pStyle w:val="Heading1"/>
      </w:pPr>
      <w:r>
        <w:t xml:space="preserve">Education</w:t>
      </w:r>
    </w:p>
    <w:p>
      <w:pPr>
        <w:pStyle w:val="FirstParagraph"/>
      </w:pPr>
      <w:r>
        <w:rPr>
          <w:b/>
          <w:bCs/>
        </w:rPr>
        <w:t xml:space="preserve">MBA, Business Analytics</w:t>
      </w:r>
      <w:r>
        <w:br/>
      </w:r>
      <w:r>
        <w:t xml:space="preserve">BITS Pilani 2021–2023</w:t>
      </w:r>
      <w:r>
        <w:br/>
      </w:r>
      <w:r>
        <w:rPr>
          <w:b/>
          <w:bCs/>
        </w:rPr>
        <w:t xml:space="preserve">MTech, Software Systems</w:t>
      </w:r>
      <w:r>
        <w:br/>
      </w:r>
      <w:r>
        <w:t xml:space="preserve">BITS Pilani 2017–2020</w:t>
      </w:r>
      <w:r>
        <w:br/>
      </w:r>
    </w:p>
    <w:bookmarkEnd w:id="13"/>
    <w:bookmarkStart w:id="14" w:name="research-innovation"/>
    <w:p>
      <w:pPr>
        <w:pStyle w:val="Heading1"/>
      </w:pPr>
      <w:r>
        <w:t xml:space="preserve">Research &amp; Innovation</w:t>
      </w:r>
    </w:p>
    <w:p>
      <w:pPr>
        <w:pStyle w:val="FirstParagraph"/>
      </w:pPr>
      <w:r>
        <w:rPr>
          <w:b/>
          <w:bCs/>
        </w:rPr>
        <w:t xml:space="preserve">LLM Inference Efficiency</w:t>
      </w:r>
      <w:r>
        <w:t xml:space="preserve"> </w:t>
      </w:r>
      <w:r>
        <w:t xml:space="preserve">(2025)</w:t>
      </w:r>
      <w:r>
        <w:br/>
      </w:r>
      <w:r>
        <w:t xml:space="preserve">Speculative decoding, custom Triton kernels, KV-cache compression. 8.1x speedup, 88% peak bandwidth on A100.</w:t>
      </w:r>
      <w:r>
        <w:br/>
      </w:r>
      <w:r>
        <w:rPr>
          <w:b/>
          <w:bCs/>
        </w:rPr>
        <w:t xml:space="preserve">AI Metacognition Toolkit</w:t>
      </w:r>
      <w:r>
        <w:t xml:space="preserve"> </w:t>
      </w:r>
      <w:r>
        <w:t xml:space="preserve">(2025)</w:t>
      </w:r>
      <w:r>
        <w:br/>
      </w:r>
      <w:r>
        <w:t xml:space="preserve">Activation-level detection of sandbagging and deception in LLMs. 90-96% accuracy with steering vectors.</w:t>
      </w:r>
      <w:r>
        <w:br/>
      </w:r>
      <w:r>
        <w:rPr>
          <w:b/>
          <w:bCs/>
        </w:rPr>
        <w:t xml:space="preserve">UPIR - Distributed Systems Synthesis</w:t>
      </w:r>
      <w:r>
        <w:t xml:space="preserve"> </w:t>
      </w:r>
      <w:r>
        <w:t xml:space="preserve">(2025)</w:t>
      </w:r>
      <w:r>
        <w:br/>
      </w:r>
      <w:r>
        <w:t xml:space="preserve">Neuro-symbolic framework for automated distributed system generation. 274x speedup, 60% latency reduction.</w:t>
      </w:r>
      <w:r>
        <w:br/>
      </w:r>
      <w:r>
        <w:rPr>
          <w:b/>
          <w:bCs/>
        </w:rPr>
        <w:t xml:space="preserve">CatchMe - Intelligent Trust Engine</w:t>
      </w:r>
      <w:r>
        <w:t xml:space="preserve"> </w:t>
      </w:r>
      <w:r>
        <w:t xml:space="preserve">(2025)</w:t>
      </w:r>
      <w:r>
        <w:br/>
      </w:r>
      <w:r>
        <w:t xml:space="preserve">Agentic AI for enterprise trust decisions. APLS pattern learning + cascade routing. 86% cost reduction, sub-50ms latency.</w:t>
      </w:r>
      <w:r>
        <w:br/>
      </w:r>
      <w:r>
        <w:rPr>
          <w:b/>
          <w:bCs/>
        </w:rPr>
        <w:t xml:space="preserve">Spark LLM Eval - Distributed Evaluation Framework</w:t>
      </w:r>
      <w:r>
        <w:t xml:space="preserve"> </w:t>
      </w:r>
      <w:r>
        <w:t xml:space="preserve">(2025)</w:t>
      </w:r>
      <w:r>
        <w:br/>
      </w:r>
      <w:r>
        <w:t xml:space="preserve">Enterprise-scale LLM evaluation on Apache Spark. Statistical rigor with bootstrap intervals, multi-provider support (OpenAI, Anthropic, Gemini), Delta Lake integration.</w:t>
      </w:r>
      <w:r>
        <w:br/>
      </w:r>
      <w:r>
        <w:rPr>
          <w:b/>
          <w:bCs/>
        </w:rPr>
        <w:t xml:space="preserve">Steering Vectors for Agent Behavior</w:t>
      </w:r>
      <w:r>
        <w:t xml:space="preserve"> </w:t>
      </w:r>
      <w:r>
        <w:t xml:space="preserve">(2025)</w:t>
      </w:r>
      <w:r>
        <w:br/>
      </w:r>
      <w:r>
        <w:t xml:space="preserve">Runtime control of LLM agent behaviors through activation steering. 65% uncertainty detection while maintaining 100% confidence on factual queries.</w:t>
      </w:r>
      <w:r>
        <w:br/>
      </w:r>
    </w:p>
    <w:bookmarkEnd w:id="14"/>
    <w:bookmarkStart w:id="22" w:name="publications"/>
    <w:p>
      <w:pPr>
        <w:pStyle w:val="Heading1"/>
      </w:pPr>
      <w:r>
        <w:t xml:space="preserve">Publications</w:t>
      </w:r>
    </w:p>
    <w:p>
      <w:pPr>
        <w:pStyle w:val="FirstParagraph"/>
      </w:pPr>
      <w:r>
        <w:t xml:space="preserve"> </w:t>
      </w:r>
      <w:r>
        <w:t xml:space="preserve">• </w:t>
      </w:r>
      <w:hyperlink r:id="rId15">
        <w:r>
          <w:rPr>
            <w:rStyle w:val="Hyperlink"/>
          </w:rPr>
          <w:t xml:space="preserve">Automated Rule Generation for Tiered Systems</w:t>
        </w:r>
      </w:hyperlink>
      <w:r>
        <w:t xml:space="preserve"> </w:t>
      </w:r>
      <w:r>
        <w:t xml:space="preserve">(2026)</w:t>
      </w:r>
      <w:r>
        <w:br/>
      </w:r>
      <w:r>
        <w:t xml:space="preserve">• </w:t>
      </w:r>
      <w:hyperlink r:id="rId16">
        <w:r>
          <w:rPr>
            <w:rStyle w:val="Hyperlink"/>
          </w:rPr>
          <w:t xml:space="preserve">Predictive Cost-Benefit Routing for Risk Decisioning</w:t>
        </w:r>
      </w:hyperlink>
      <w:r>
        <w:t xml:space="preserve"> </w:t>
      </w:r>
      <w:r>
        <w:t xml:space="preserve">(2026)</w:t>
      </w:r>
      <w:r>
        <w:br/>
      </w:r>
      <w:r>
        <w:t xml:space="preserve">• </w:t>
      </w:r>
      <w:hyperlink r:id="rId17">
        <w:r>
          <w:rPr>
            <w:rStyle w:val="Hyperlink"/>
          </w:rPr>
          <w:t xml:space="preserve">UPIR: Automated Synthesis and Verification of Distributed Systems</w:t>
        </w:r>
      </w:hyperlink>
      <w:r>
        <w:t xml:space="preserve"> </w:t>
      </w:r>
      <w:r>
        <w:t xml:space="preserve">(2025)</w:t>
      </w:r>
      <w:r>
        <w:br/>
      </w:r>
      <w:r>
        <w:t xml:space="preserve">• </w:t>
      </w:r>
      <w:hyperlink r:id="rId18">
        <w:r>
          <w:rPr>
            <w:rStyle w:val="Hyperlink"/>
          </w:rPr>
          <w:t xml:space="preserve">ETLC: Context-First Data Processing for GenAI</w:t>
        </w:r>
      </w:hyperlink>
      <w:r>
        <w:t xml:space="preserve"> </w:t>
      </w:r>
      <w:r>
        <w:t xml:space="preserve">(2025)</w:t>
      </w:r>
      <w:r>
        <w:br/>
      </w:r>
      <w:r>
        <w:t xml:space="preserve">• </w:t>
      </w:r>
      <w:hyperlink r:id="rId19">
        <w:r>
          <w:rPr>
            <w:rStyle w:val="Hyperlink"/>
          </w:rPr>
          <w:t xml:space="preserve">Field-Theoretic Context System (FTCS)</w:t>
        </w:r>
      </w:hyperlink>
      <w:r>
        <w:t xml:space="preserve"> </w:t>
      </w:r>
      <w:r>
        <w:t xml:space="preserve">(2025)</w:t>
      </w:r>
      <w:r>
        <w:br/>
      </w:r>
      <w:r>
        <w:t xml:space="preserve">• </w:t>
      </w:r>
      <w:hyperlink r:id="rId20">
        <w:r>
          <w:rPr>
            <w:rStyle w:val="Hyperlink"/>
          </w:rPr>
          <w:t xml:space="preserve">ARTEMIS - Adaptive Multi-agent Debate Framework</w:t>
        </w:r>
      </w:hyperlink>
      <w:r>
        <w:t xml:space="preserve"> </w:t>
      </w:r>
      <w:r>
        <w:t xml:space="preserve">(2025)</w:t>
      </w:r>
      <w:r>
        <w:br/>
      </w:r>
      <w:r>
        <w:t xml:space="preserve">• </w:t>
      </w:r>
      <w:hyperlink r:id="rId21">
        <w:r>
          <w:rPr>
            <w:rStyle w:val="Hyperlink"/>
          </w:rPr>
          <w:t xml:space="preserve">OConsent: Blockchain Privacy &amp; Consent Protocol</w:t>
        </w:r>
      </w:hyperlink>
      <w:r>
        <w:t xml:space="preserve"> </w:t>
      </w:r>
      <w:r>
        <w:t xml:space="preserve">(2021)</w:t>
      </w:r>
      <w:r>
        <w:br/>
      </w:r>
    </w:p>
    <w:bookmarkEnd w:id="22"/>
    <w:bookmarkStart w:id="23" w:name="skills"/>
    <w:p>
      <w:pPr>
        <w:pStyle w:val="Heading1"/>
      </w:pPr>
      <w:r>
        <w:t xml:space="preserve">Skills</w:t>
      </w:r>
    </w:p>
    <w:p>
      <w:pPr>
        <w:pStyle w:val="FirstParagraph"/>
      </w:pPr>
      <w:r>
        <w:rPr>
          <w:b/>
          <w:bCs/>
        </w:rPr>
        <w:t xml:space="preserve">Leadership:</w:t>
      </w:r>
      <w:r>
        <w:t xml:space="preserve"> </w:t>
      </w:r>
      <w:r>
        <w:t xml:space="preserve">Enterprise Architecture, Digital Transformation, AI &amp; Data Strategy, C-Suite Advisory</w:t>
      </w:r>
      <w:r>
        <w:br/>
      </w:r>
      <w:r>
        <w:rPr>
          <w:b/>
          <w:bCs/>
        </w:rPr>
        <w:t xml:space="preserve">Data &amp; AI:</w:t>
      </w:r>
      <w:r>
        <w:t xml:space="preserve"> </w:t>
      </w:r>
      <w:r>
        <w:t xml:space="preserve">Petabyte-Scale Platforms, Apache Spark/Kafka/Flink, Delta Lake, LLMs &amp; Multi-Agent Systems, RAG &amp; Vector Databases, PyTorch, Vertex AI</w:t>
      </w:r>
      <w:r>
        <w:br/>
      </w:r>
      <w:r>
        <w:rPr>
          <w:b/>
          <w:bCs/>
        </w:rPr>
        <w:t xml:space="preserve">Cloud &amp; Engineering:</w:t>
      </w:r>
      <w:r>
        <w:t xml:space="preserve"> </w:t>
      </w:r>
      <w:r>
        <w:t xml:space="preserve">Google Cloud Platform, BigQuery, Python/SQL/Scala, Kubernetes, Distributed Systems</w:t>
      </w:r>
      <w:r>
        <w:br/>
      </w:r>
    </w:p>
    <w:bookmarkEnd w:id="23"/>
    <w:p>
      <w:pPr>
        <w:pStyle w:val="BodyText"/>
      </w:pPr>
      <w:r>
        <w:t xml:space="preserve"> </w:t>
      </w:r>
      <w:hyperlink r:id="rId24">
        <w:r>
          <w:rPr>
            <w:rStyle w:val="Hyperlink"/>
          </w:rPr>
          <w:t xml:space="preserve">subhadipmitra.com</w:t>
        </w:r>
      </w:hyperlink>
      <w:r>
        <w:t xml:space="preserve"> </w:t>
      </w:r>
      <w:r>
        <w:t xml:space="preserve">| Last updated: February 2026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21" Target="https://arxiv.org/abs/2201.01326" TargetMode="External" /><Relationship Type="http://schemas.openxmlformats.org/officeDocument/2006/relationships/hyperlink" Id="rId11" Target="https://github.com/bassrehab" TargetMode="External" /><Relationship Type="http://schemas.openxmlformats.org/officeDocument/2006/relationships/hyperlink" Id="rId18" Target="https://services.google.com/fh/files/blogs/etlc_full_paper.pdf" TargetMode="External" /><Relationship Type="http://schemas.openxmlformats.org/officeDocument/2006/relationships/hyperlink" Id="rId24" Target="https://subhadipmitra.com" TargetMode="External" /><Relationship Type="http://schemas.openxmlformats.org/officeDocument/2006/relationships/hyperlink" Id="rId10" Target="https://www.linkedin.com/in/subhadip-mitra/" TargetMode="External" /><Relationship Type="http://schemas.openxmlformats.org/officeDocument/2006/relationships/hyperlink" Id="rId20" Target="https://www.tdcommons.org/dpubs_series/7729/" TargetMode="External" /><Relationship Type="http://schemas.openxmlformats.org/officeDocument/2006/relationships/hyperlink" Id="rId19" Target="https://www.tdcommons.org/dpubs_series/8022/" TargetMode="External" /><Relationship Type="http://schemas.openxmlformats.org/officeDocument/2006/relationships/hyperlink" Id="rId17" Target="https://www.tdcommons.org/dpubs_series/8852/" TargetMode="External" /><Relationship Type="http://schemas.openxmlformats.org/officeDocument/2006/relationships/hyperlink" Id="rId15" Target="https://www.tdcommons.org/dpubs_series/9180/" TargetMode="External" /><Relationship Type="http://schemas.openxmlformats.org/officeDocument/2006/relationships/hyperlink" Id="rId16" Target="https://www.tdcommons.org/dpubs_series/9181/" TargetMode="External" /><Relationship Type="http://schemas.openxmlformats.org/officeDocument/2006/relationships/hyperlink" Id="rId9" Target="mailto:contact@subhadipmitra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rxiv.org/abs/2201.01326" TargetMode="External" /><Relationship Type="http://schemas.openxmlformats.org/officeDocument/2006/relationships/hyperlink" Id="rId11" Target="https://github.com/bassrehab" TargetMode="External" /><Relationship Type="http://schemas.openxmlformats.org/officeDocument/2006/relationships/hyperlink" Id="rId18" Target="https://services.google.com/fh/files/blogs/etlc_full_paper.pdf" TargetMode="External" /><Relationship Type="http://schemas.openxmlformats.org/officeDocument/2006/relationships/hyperlink" Id="rId24" Target="https://subhadipmitra.com" TargetMode="External" /><Relationship Type="http://schemas.openxmlformats.org/officeDocument/2006/relationships/hyperlink" Id="rId10" Target="https://www.linkedin.com/in/subhadip-mitra/" TargetMode="External" /><Relationship Type="http://schemas.openxmlformats.org/officeDocument/2006/relationships/hyperlink" Id="rId20" Target="https://www.tdcommons.org/dpubs_series/7729/" TargetMode="External" /><Relationship Type="http://schemas.openxmlformats.org/officeDocument/2006/relationships/hyperlink" Id="rId19" Target="https://www.tdcommons.org/dpubs_series/8022/" TargetMode="External" /><Relationship Type="http://schemas.openxmlformats.org/officeDocument/2006/relationships/hyperlink" Id="rId17" Target="https://www.tdcommons.org/dpubs_series/8852/" TargetMode="External" /><Relationship Type="http://schemas.openxmlformats.org/officeDocument/2006/relationships/hyperlink" Id="rId15" Target="https://www.tdcommons.org/dpubs_series/9180/" TargetMode="External" /><Relationship Type="http://schemas.openxmlformats.org/officeDocument/2006/relationships/hyperlink" Id="rId16" Target="https://www.tdcommons.org/dpubs_series/9181/" TargetMode="External" /><Relationship Type="http://schemas.openxmlformats.org/officeDocument/2006/relationships/hyperlink" Id="rId9" Target="mailto:contact@subhadipmitra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2026-02-21T04:25:27Z</dcterms:created>
  <dcterms:modified xsi:type="dcterms:W3CDTF">2026-02-21T04:25:27Z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